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C1EA" w14:textId="36EFE979" w:rsidR="00632A40" w:rsidRPr="0036294C" w:rsidRDefault="00A9601B" w:rsidP="00A9601B">
      <w:pPr>
        <w:pStyle w:val="Ttulo1"/>
        <w:ind w:left="284" w:right="616"/>
        <w:rPr>
          <w:rStyle w:val="Ninguno"/>
          <w:rFonts w:asciiTheme="minorHAnsi" w:eastAsia="Adobe Gothic Std B" w:hAnsiTheme="minorHAnsi" w:cs="Adobe Gothic Std B"/>
          <w:b/>
          <w:bCs/>
          <w:color w:val="0D0D0D" w:themeColor="text1" w:themeTint="F2"/>
          <w:spacing w:val="-10"/>
          <w:kern w:val="28"/>
          <w:sz w:val="36"/>
          <w:szCs w:val="28"/>
          <w:u w:color="FF0000"/>
          <w:lang w:eastAsia="es-ES"/>
        </w:rPr>
      </w:pPr>
      <w:r>
        <w:rPr>
          <w:rStyle w:val="Ninguno"/>
          <w:rFonts w:asciiTheme="minorHAnsi" w:eastAsia="Adobe Gothic Std B" w:hAnsiTheme="minorHAnsi" w:cs="Adobe Gothic Std B"/>
          <w:b/>
          <w:bCs/>
          <w:color w:val="0D0D0D" w:themeColor="text1" w:themeTint="F2"/>
          <w:spacing w:val="-10"/>
          <w:kern w:val="28"/>
          <w:sz w:val="36"/>
          <w:szCs w:val="28"/>
          <w:u w:color="FF0000"/>
          <w:lang w:eastAsia="es-ES"/>
        </w:rPr>
        <w:t>La Colectividad demandante lanza</w:t>
      </w:r>
      <w:r w:rsidR="00D95426">
        <w:rPr>
          <w:rStyle w:val="Ninguno"/>
          <w:rFonts w:asciiTheme="minorHAnsi" w:eastAsia="Adobe Gothic Std B" w:hAnsiTheme="minorHAnsi" w:cs="Adobe Gothic Std B"/>
          <w:b/>
          <w:bCs/>
          <w:color w:val="0D0D0D" w:themeColor="text1" w:themeTint="F2"/>
          <w:spacing w:val="-10"/>
          <w:kern w:val="28"/>
          <w:sz w:val="36"/>
          <w:szCs w:val="28"/>
          <w:u w:color="FF0000"/>
          <w:lang w:eastAsia="es-ES"/>
        </w:rPr>
        <w:t xml:space="preserve"> Campaña </w:t>
      </w:r>
      <w:r w:rsidR="00D95426" w:rsidRPr="00A9601B">
        <w:rPr>
          <w:rStyle w:val="Ninguno"/>
          <w:rFonts w:asciiTheme="minorHAnsi" w:eastAsia="Adobe Gothic Std B" w:hAnsiTheme="minorHAnsi" w:cs="Adobe Gothic Std B"/>
          <w:b/>
          <w:bCs/>
          <w:i/>
          <w:color w:val="0D0D0D" w:themeColor="text1" w:themeTint="F2"/>
          <w:spacing w:val="-10"/>
          <w:kern w:val="28"/>
          <w:sz w:val="36"/>
          <w:szCs w:val="28"/>
          <w:u w:color="FF0000"/>
          <w:lang w:eastAsia="es-ES"/>
        </w:rPr>
        <w:t>vs</w:t>
      </w:r>
      <w:r w:rsidRPr="00A9601B">
        <w:rPr>
          <w:rStyle w:val="Ninguno"/>
          <w:rFonts w:asciiTheme="minorHAnsi" w:eastAsia="Adobe Gothic Std B" w:hAnsiTheme="minorHAnsi" w:cs="Adobe Gothic Std B"/>
          <w:b/>
          <w:bCs/>
          <w:i/>
          <w:color w:val="0D0D0D" w:themeColor="text1" w:themeTint="F2"/>
          <w:spacing w:val="-10"/>
          <w:kern w:val="28"/>
          <w:sz w:val="36"/>
          <w:szCs w:val="28"/>
          <w:u w:color="FF0000"/>
          <w:lang w:eastAsia="es-ES"/>
        </w:rPr>
        <w:t xml:space="preserve"> </w:t>
      </w:r>
      <w:r w:rsidR="00D95426">
        <w:rPr>
          <w:rStyle w:val="Ninguno"/>
          <w:rFonts w:asciiTheme="minorHAnsi" w:eastAsia="Adobe Gothic Std B" w:hAnsiTheme="minorHAnsi" w:cs="Adobe Gothic Std B"/>
          <w:b/>
          <w:bCs/>
          <w:color w:val="0D0D0D" w:themeColor="text1" w:themeTint="F2"/>
          <w:spacing w:val="-10"/>
          <w:kern w:val="28"/>
          <w:sz w:val="36"/>
          <w:szCs w:val="28"/>
          <w:u w:color="FF0000"/>
          <w:lang w:eastAsia="es-ES"/>
        </w:rPr>
        <w:t>abusos al maíz de México</w:t>
      </w:r>
    </w:p>
    <w:p w14:paraId="481CEA66" w14:textId="77777777" w:rsidR="00632A40" w:rsidRPr="00D45515" w:rsidRDefault="00632A40">
      <w:pPr>
        <w:pStyle w:val="Cuerpo"/>
        <w:rPr>
          <w:color w:val="0D0D0D" w:themeColor="text1" w:themeTint="F2"/>
        </w:rPr>
      </w:pPr>
    </w:p>
    <w:p w14:paraId="7C8B2220" w14:textId="1069ADBA" w:rsidR="0036294C" w:rsidRPr="0036294C" w:rsidRDefault="00D95426" w:rsidP="00DF6DF4">
      <w:pPr>
        <w:pStyle w:val="Cuerpo"/>
        <w:numPr>
          <w:ilvl w:val="0"/>
          <w:numId w:val="2"/>
        </w:numPr>
        <w:spacing w:line="276" w:lineRule="auto"/>
        <w:ind w:left="426" w:hanging="142"/>
        <w:jc w:val="both"/>
        <w:rPr>
          <w:rStyle w:val="Ninguno"/>
          <w:rFonts w:ascii="Times New Roman" w:eastAsia="Times New Roman" w:hAnsi="Times New Roman" w:cs="Times New Roman"/>
          <w:b/>
          <w:i/>
          <w:iCs/>
          <w:color w:val="0D0D0D" w:themeColor="text1" w:themeTint="F2"/>
        </w:rPr>
      </w:pPr>
      <w:r>
        <w:rPr>
          <w:rStyle w:val="Ninguno"/>
          <w:rFonts w:ascii="Times New Roman" w:hAnsi="Times New Roman"/>
          <w:b/>
          <w:i/>
          <w:iCs/>
          <w:color w:val="0D0D0D" w:themeColor="text1" w:themeTint="F2"/>
        </w:rPr>
        <w:t>La sociedad mexicana responde a los abusos de la industria</w:t>
      </w:r>
      <w:r w:rsidR="00DF6DF4">
        <w:rPr>
          <w:rStyle w:val="Ninguno"/>
          <w:rFonts w:ascii="Times New Roman" w:hAnsi="Times New Roman"/>
          <w:b/>
          <w:i/>
          <w:iCs/>
          <w:color w:val="0D0D0D" w:themeColor="text1" w:themeTint="F2"/>
        </w:rPr>
        <w:t xml:space="preserve"> </w:t>
      </w:r>
      <w:r>
        <w:rPr>
          <w:rStyle w:val="Ninguno"/>
          <w:rFonts w:ascii="Times New Roman" w:hAnsi="Times New Roman"/>
          <w:b/>
          <w:i/>
          <w:iCs/>
          <w:color w:val="0D0D0D" w:themeColor="text1" w:themeTint="F2"/>
        </w:rPr>
        <w:t>en nuestro país</w:t>
      </w:r>
    </w:p>
    <w:p w14:paraId="6CDAE15A" w14:textId="3E388245" w:rsidR="00DF6DF4" w:rsidRPr="00A731FA" w:rsidRDefault="00D95426" w:rsidP="00DF6DF4">
      <w:pPr>
        <w:pStyle w:val="Cuerpo"/>
        <w:numPr>
          <w:ilvl w:val="0"/>
          <w:numId w:val="2"/>
        </w:numPr>
        <w:spacing w:line="276" w:lineRule="auto"/>
        <w:ind w:left="426" w:hanging="142"/>
        <w:jc w:val="both"/>
        <w:rPr>
          <w:rStyle w:val="Ninguno"/>
          <w:rFonts w:ascii="Times New Roman" w:eastAsia="Times New Roman" w:hAnsi="Times New Roman" w:cs="Times New Roman"/>
          <w:b/>
          <w:i/>
          <w:iCs/>
          <w:color w:val="0D0D0D" w:themeColor="text1" w:themeTint="F2"/>
        </w:rPr>
      </w:pPr>
      <w:r>
        <w:rPr>
          <w:rStyle w:val="Ninguno"/>
          <w:rFonts w:ascii="Times New Roman" w:hAnsi="Times New Roman"/>
          <w:b/>
          <w:i/>
          <w:iCs/>
          <w:color w:val="0D0D0D" w:themeColor="text1" w:themeTint="F2"/>
        </w:rPr>
        <w:t>Una a una caen mentiras de Monsanto y otras transnacionales usadas durante proceso de Demanda Colectiva contra maíz transgénico</w:t>
      </w:r>
    </w:p>
    <w:p w14:paraId="79A1EE2D" w14:textId="57232C55" w:rsidR="00A731FA" w:rsidRPr="00DF6DF4" w:rsidRDefault="00A731FA" w:rsidP="00DF6DF4">
      <w:pPr>
        <w:pStyle w:val="Cuerpo"/>
        <w:numPr>
          <w:ilvl w:val="0"/>
          <w:numId w:val="2"/>
        </w:numPr>
        <w:spacing w:line="276" w:lineRule="auto"/>
        <w:ind w:left="426" w:hanging="142"/>
        <w:jc w:val="both"/>
        <w:rPr>
          <w:rStyle w:val="Ninguno"/>
          <w:rFonts w:ascii="Times New Roman" w:eastAsia="Times New Roman" w:hAnsi="Times New Roman" w:cs="Times New Roman"/>
          <w:b/>
          <w:i/>
          <w:iCs/>
          <w:color w:val="0D0D0D" w:themeColor="text1" w:themeTint="F2"/>
        </w:rPr>
      </w:pPr>
      <w:r>
        <w:rPr>
          <w:rStyle w:val="Ninguno"/>
          <w:rFonts w:ascii="Times New Roman" w:eastAsia="Times New Roman" w:hAnsi="Times New Roman" w:cs="Times New Roman"/>
          <w:b/>
          <w:i/>
          <w:iCs/>
          <w:color w:val="0D0D0D" w:themeColor="text1" w:themeTint="F2"/>
        </w:rPr>
        <w:t>Corporaciones b</w:t>
      </w:r>
      <w:r w:rsidRPr="00A731FA">
        <w:rPr>
          <w:rStyle w:val="Ninguno"/>
          <w:rFonts w:ascii="Times New Roman" w:eastAsia="Times New Roman" w:hAnsi="Times New Roman" w:cs="Times New Roman"/>
          <w:b/>
          <w:i/>
          <w:iCs/>
          <w:color w:val="0D0D0D" w:themeColor="text1" w:themeTint="F2"/>
        </w:rPr>
        <w:t>uscan a como de lugar, que se levante la prohibición temporal que los jueces han ordenado</w:t>
      </w:r>
    </w:p>
    <w:p w14:paraId="40E565D8" w14:textId="77777777" w:rsidR="00632A40" w:rsidRPr="00D45515" w:rsidRDefault="00632A40" w:rsidP="00B2380F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</w:p>
    <w:p w14:paraId="3F5ABF2B" w14:textId="2CFBDF23" w:rsidR="00B27AED" w:rsidRDefault="0010034A" w:rsidP="00B27AED">
      <w:pPr>
        <w:pStyle w:val="Cuerpo"/>
        <w:spacing w:after="80"/>
        <w:jc w:val="both"/>
        <w:rPr>
          <w:sz w:val="22"/>
          <w:szCs w:val="22"/>
        </w:rPr>
      </w:pPr>
      <w:r w:rsidRPr="0010034A">
        <w:rPr>
          <w:sz w:val="22"/>
          <w:szCs w:val="22"/>
        </w:rPr>
        <w:t>Durante</w:t>
      </w:r>
      <w:r>
        <w:rPr>
          <w:sz w:val="22"/>
          <w:szCs w:val="22"/>
        </w:rPr>
        <w:t xml:space="preserve"> los</w:t>
      </w:r>
      <w:r w:rsidR="00A9601B">
        <w:rPr>
          <w:sz w:val="22"/>
          <w:szCs w:val="22"/>
        </w:rPr>
        <w:t xml:space="preserve"> tres años y medio</w:t>
      </w:r>
      <w:r>
        <w:rPr>
          <w:sz w:val="22"/>
          <w:szCs w:val="22"/>
        </w:rPr>
        <w:t xml:space="preserve"> </w:t>
      </w:r>
      <w:r w:rsidR="00A9601B">
        <w:rPr>
          <w:sz w:val="22"/>
          <w:szCs w:val="22"/>
        </w:rPr>
        <w:t>de</w:t>
      </w:r>
      <w:r w:rsidRPr="0010034A">
        <w:rPr>
          <w:sz w:val="22"/>
          <w:szCs w:val="22"/>
        </w:rPr>
        <w:t xml:space="preserve"> dura batalla legal </w:t>
      </w:r>
      <w:r w:rsidR="00A9601B">
        <w:rPr>
          <w:sz w:val="22"/>
          <w:szCs w:val="22"/>
        </w:rPr>
        <w:t>promovida por</w:t>
      </w:r>
      <w:r w:rsidRPr="0010034A">
        <w:rPr>
          <w:sz w:val="22"/>
          <w:szCs w:val="22"/>
        </w:rPr>
        <w:t xml:space="preserve"> la Colectividad demandante integrada por científicos, campesinos y consumidores</w:t>
      </w:r>
      <w:r>
        <w:rPr>
          <w:sz w:val="22"/>
          <w:szCs w:val="22"/>
        </w:rPr>
        <w:t xml:space="preserve"> </w:t>
      </w:r>
      <w:r w:rsidR="00B27AED">
        <w:rPr>
          <w:sz w:val="22"/>
          <w:szCs w:val="22"/>
        </w:rPr>
        <w:t xml:space="preserve">contra </w:t>
      </w:r>
      <w:proofErr w:type="spellStart"/>
      <w:r w:rsidR="00A9601B">
        <w:rPr>
          <w:sz w:val="22"/>
          <w:szCs w:val="22"/>
        </w:rPr>
        <w:t>Sagarpa</w:t>
      </w:r>
      <w:proofErr w:type="spellEnd"/>
      <w:r w:rsidR="00A9601B">
        <w:rPr>
          <w:sz w:val="22"/>
          <w:szCs w:val="22"/>
        </w:rPr>
        <w:t xml:space="preserve"> y </w:t>
      </w:r>
      <w:proofErr w:type="spellStart"/>
      <w:r w:rsidR="00A9601B">
        <w:rPr>
          <w:sz w:val="22"/>
          <w:szCs w:val="22"/>
        </w:rPr>
        <w:t>Semarnat</w:t>
      </w:r>
      <w:proofErr w:type="spellEnd"/>
      <w:r w:rsidR="00A9601B">
        <w:rPr>
          <w:sz w:val="22"/>
          <w:szCs w:val="22"/>
        </w:rPr>
        <w:t xml:space="preserve"> y las transnacionales </w:t>
      </w:r>
      <w:proofErr w:type="spellStart"/>
      <w:r w:rsidRPr="0010034A">
        <w:rPr>
          <w:sz w:val="22"/>
          <w:szCs w:val="22"/>
        </w:rPr>
        <w:t>Syngenta</w:t>
      </w:r>
      <w:proofErr w:type="spellEnd"/>
      <w:r w:rsidRPr="0010034A">
        <w:rPr>
          <w:sz w:val="22"/>
          <w:szCs w:val="22"/>
        </w:rPr>
        <w:t xml:space="preserve"> Agro, Dow </w:t>
      </w:r>
      <w:proofErr w:type="spellStart"/>
      <w:r w:rsidRPr="0010034A">
        <w:rPr>
          <w:sz w:val="22"/>
          <w:szCs w:val="22"/>
        </w:rPr>
        <w:t>Agrosciences</w:t>
      </w:r>
      <w:proofErr w:type="spellEnd"/>
      <w:r w:rsidRPr="0010034A">
        <w:rPr>
          <w:sz w:val="22"/>
          <w:szCs w:val="22"/>
        </w:rPr>
        <w:t xml:space="preserve"> de México, PHI México (Pioneer-Dupont), Monsanto Comercial, Semillas y </w:t>
      </w:r>
      <w:proofErr w:type="spellStart"/>
      <w:r w:rsidRPr="0010034A">
        <w:rPr>
          <w:sz w:val="22"/>
          <w:szCs w:val="22"/>
        </w:rPr>
        <w:t>Agroproductos</w:t>
      </w:r>
      <w:proofErr w:type="spellEnd"/>
      <w:r w:rsidRPr="0010034A">
        <w:rPr>
          <w:sz w:val="22"/>
          <w:szCs w:val="22"/>
        </w:rPr>
        <w:t xml:space="preserve"> Monsanto</w:t>
      </w:r>
      <w:r w:rsidR="00A731FA">
        <w:rPr>
          <w:sz w:val="22"/>
          <w:szCs w:val="22"/>
        </w:rPr>
        <w:t>, estas corporaciones</w:t>
      </w:r>
      <w:r w:rsidRPr="0010034A">
        <w:rPr>
          <w:sz w:val="22"/>
          <w:szCs w:val="22"/>
        </w:rPr>
        <w:t xml:space="preserve"> han buscado que se permita la siembra de maíz transgénico</w:t>
      </w:r>
      <w:r w:rsidR="00A731FA">
        <w:rPr>
          <w:sz w:val="22"/>
          <w:szCs w:val="22"/>
        </w:rPr>
        <w:t xml:space="preserve"> con</w:t>
      </w:r>
      <w:r w:rsidR="00B27AED">
        <w:rPr>
          <w:sz w:val="22"/>
          <w:szCs w:val="22"/>
        </w:rPr>
        <w:t xml:space="preserve"> arg</w:t>
      </w:r>
      <w:r w:rsidR="00A731FA">
        <w:rPr>
          <w:sz w:val="22"/>
          <w:szCs w:val="22"/>
        </w:rPr>
        <w:t>umentos falsos.</w:t>
      </w:r>
      <w:r w:rsidR="00B27AED">
        <w:rPr>
          <w:sz w:val="22"/>
          <w:szCs w:val="22"/>
        </w:rPr>
        <w:t xml:space="preserve"> </w:t>
      </w:r>
      <w:r w:rsidR="00A731FA">
        <w:rPr>
          <w:sz w:val="22"/>
          <w:szCs w:val="22"/>
        </w:rPr>
        <w:t>P</w:t>
      </w:r>
      <w:r w:rsidR="00B27AED" w:rsidRPr="00B27AED">
        <w:rPr>
          <w:sz w:val="22"/>
          <w:szCs w:val="22"/>
        </w:rPr>
        <w:t xml:space="preserve">retenden sembrar millones de hectáreas de maíz transgénico en nuestro país </w:t>
      </w:r>
      <w:r w:rsidR="00A731FA">
        <w:rPr>
          <w:sz w:val="22"/>
          <w:szCs w:val="22"/>
        </w:rPr>
        <w:t xml:space="preserve">y </w:t>
      </w:r>
      <w:r w:rsidR="00B27AED" w:rsidRPr="00B27AED">
        <w:rPr>
          <w:sz w:val="22"/>
          <w:szCs w:val="22"/>
        </w:rPr>
        <w:t xml:space="preserve">han mentido en varias ocasiones a los tribunales federales mexicanos. Buscan a como de lugar, que se levante la prohibición </w:t>
      </w:r>
      <w:r w:rsidR="00A9601B">
        <w:rPr>
          <w:sz w:val="22"/>
          <w:szCs w:val="22"/>
        </w:rPr>
        <w:t>de siembra</w:t>
      </w:r>
      <w:r w:rsidR="00B27AED" w:rsidRPr="00B27AED">
        <w:rPr>
          <w:sz w:val="22"/>
          <w:szCs w:val="22"/>
        </w:rPr>
        <w:t xml:space="preserve"> </w:t>
      </w:r>
      <w:r w:rsidR="00A9601B">
        <w:rPr>
          <w:sz w:val="22"/>
          <w:szCs w:val="22"/>
        </w:rPr>
        <w:t xml:space="preserve">de maíz transgénico </w:t>
      </w:r>
      <w:r w:rsidR="00B27AED" w:rsidRPr="00B27AED">
        <w:rPr>
          <w:sz w:val="22"/>
          <w:szCs w:val="22"/>
        </w:rPr>
        <w:t xml:space="preserve">que los jueces han ordenado y ratificado por más de tres años. </w:t>
      </w:r>
      <w:r w:rsidR="00B27AED">
        <w:rPr>
          <w:sz w:val="22"/>
          <w:szCs w:val="22"/>
        </w:rPr>
        <w:t>El abogado René Sánchez Galindo enlistó algunos de esos casos</w:t>
      </w:r>
      <w:r w:rsidR="00B27AED" w:rsidRPr="00B27AED">
        <w:rPr>
          <w:sz w:val="22"/>
          <w:szCs w:val="22"/>
        </w:rPr>
        <w:t>:</w:t>
      </w:r>
    </w:p>
    <w:p w14:paraId="094C261C" w14:textId="77777777" w:rsidR="00BF2BD4" w:rsidRDefault="00BF2BD4" w:rsidP="00BF2BD4">
      <w:pPr>
        <w:pStyle w:val="Cuerpo"/>
        <w:spacing w:after="80"/>
        <w:jc w:val="both"/>
        <w:rPr>
          <w:sz w:val="22"/>
          <w:szCs w:val="22"/>
        </w:rPr>
      </w:pPr>
      <w:r w:rsidRPr="00BF2BD4">
        <w:rPr>
          <w:sz w:val="22"/>
          <w:szCs w:val="22"/>
        </w:rPr>
        <w:t xml:space="preserve">1. </w:t>
      </w:r>
      <w:r w:rsidRPr="00BF2BD4">
        <w:rPr>
          <w:b/>
          <w:sz w:val="22"/>
          <w:szCs w:val="22"/>
        </w:rPr>
        <w:t>Cambian sus argumentos:</w:t>
      </w:r>
      <w:r w:rsidRPr="00BF2BD4">
        <w:rPr>
          <w:sz w:val="22"/>
          <w:szCs w:val="22"/>
        </w:rPr>
        <w:t xml:space="preserve"> El 29 de enero de 2014, la trasnacional Dow, argumentó ante un tribunal de revisión de amparos que la demanda colectiva y la medida cautelar continuaban suspendiendo siembra de maíz transgénico; sin embargo, el 5 de febrero de 2014, una semana después, y sin que existiera ningún cambio en el juicio, la empresa agroindustrial dijo lo contrario a un tribunal de apelaciones. </w:t>
      </w:r>
      <w:r>
        <w:rPr>
          <w:sz w:val="22"/>
          <w:szCs w:val="22"/>
        </w:rPr>
        <w:t xml:space="preserve"> </w:t>
      </w:r>
    </w:p>
    <w:p w14:paraId="4CAA9591" w14:textId="495EBEA9" w:rsidR="00BF2BD4" w:rsidRDefault="00BF2BD4" w:rsidP="00BF2BD4">
      <w:pPr>
        <w:pStyle w:val="Cuerpo"/>
        <w:spacing w:after="80"/>
        <w:jc w:val="both"/>
        <w:rPr>
          <w:sz w:val="22"/>
          <w:szCs w:val="22"/>
        </w:rPr>
      </w:pPr>
      <w:r w:rsidRPr="00BF2BD4">
        <w:rPr>
          <w:sz w:val="22"/>
          <w:szCs w:val="22"/>
        </w:rPr>
        <w:t xml:space="preserve">2. </w:t>
      </w:r>
      <w:r w:rsidRPr="00BF2BD4">
        <w:rPr>
          <w:b/>
          <w:sz w:val="22"/>
          <w:szCs w:val="22"/>
        </w:rPr>
        <w:t>Cambian el tiempo:</w:t>
      </w:r>
      <w:r w:rsidRPr="00BF2BD4">
        <w:rPr>
          <w:sz w:val="22"/>
          <w:szCs w:val="22"/>
        </w:rPr>
        <w:t xml:space="preserve"> El corporativo formado por Dupont y Pioneer impugnó la orden judicial que suspende la siembra de maíz transgénico por primera vez el 16 de enero de 2014; sin embargo, dos años más tarde, el 8 de abril de 2016, ante otro tribunal de amparo, pretende hacer creer que es la primera vez que impugna.</w:t>
      </w:r>
      <w:r>
        <w:rPr>
          <w:sz w:val="22"/>
          <w:szCs w:val="22"/>
        </w:rPr>
        <w:t xml:space="preserve"> </w:t>
      </w:r>
    </w:p>
    <w:p w14:paraId="083E47DD" w14:textId="77777777" w:rsidR="00BF2BD4" w:rsidRDefault="00BF2BD4" w:rsidP="00BF2BD4">
      <w:pPr>
        <w:pStyle w:val="Cuerpo"/>
        <w:spacing w:after="80"/>
        <w:jc w:val="both"/>
        <w:rPr>
          <w:sz w:val="22"/>
          <w:szCs w:val="22"/>
        </w:rPr>
      </w:pPr>
      <w:r w:rsidRPr="00BF2BD4">
        <w:rPr>
          <w:sz w:val="22"/>
          <w:szCs w:val="22"/>
        </w:rPr>
        <w:t xml:space="preserve">3. </w:t>
      </w:r>
      <w:r w:rsidRPr="00BF2BD4">
        <w:rPr>
          <w:b/>
          <w:sz w:val="22"/>
          <w:szCs w:val="22"/>
        </w:rPr>
        <w:t>Cambian lo que confiesan</w:t>
      </w:r>
      <w:r w:rsidRPr="00BF2BD4">
        <w:rPr>
          <w:sz w:val="22"/>
          <w:szCs w:val="22"/>
        </w:rPr>
        <w:t>: El 26 de marzo de 2015, Monsanto reconoció ante el Juez federal de acciones colectivas que, tratándose maíz, existe dispersión de genes entre las distintas regiones del país; sin embargo, ante el tribunal de amparo, el 5 de abril de 2016 negó que exista dispersión de genes.</w:t>
      </w:r>
    </w:p>
    <w:p w14:paraId="452BA4F6" w14:textId="70A33398" w:rsidR="00A9601B" w:rsidRDefault="00BF2BD4" w:rsidP="00D95426">
      <w:pPr>
        <w:pStyle w:val="Cuerpo"/>
        <w:spacing w:after="80"/>
        <w:jc w:val="both"/>
        <w:rPr>
          <w:sz w:val="22"/>
          <w:szCs w:val="22"/>
        </w:rPr>
      </w:pPr>
      <w:r w:rsidRPr="00BF2BD4">
        <w:rPr>
          <w:sz w:val="22"/>
          <w:szCs w:val="22"/>
        </w:rPr>
        <w:t xml:space="preserve">4. </w:t>
      </w:r>
      <w:r w:rsidRPr="00BF2BD4">
        <w:rPr>
          <w:b/>
          <w:sz w:val="22"/>
          <w:szCs w:val="22"/>
        </w:rPr>
        <w:t>Cambian la ley</w:t>
      </w:r>
      <w:r w:rsidRPr="00BF2BD4">
        <w:rPr>
          <w:sz w:val="22"/>
          <w:szCs w:val="22"/>
        </w:rPr>
        <w:t xml:space="preserve">: Ese mismo día y para lograr que un tribunal de amparo levantara la suspensión de cultivar transgénicos de maíz, Monsanto aseguró que la ley autorizó la siembra y que mantener la suspensión era derogar o </w:t>
      </w:r>
      <w:proofErr w:type="spellStart"/>
      <w:r w:rsidRPr="00BF2BD4">
        <w:rPr>
          <w:sz w:val="22"/>
          <w:szCs w:val="22"/>
        </w:rPr>
        <w:t>inaplicar</w:t>
      </w:r>
      <w:proofErr w:type="spellEnd"/>
      <w:r w:rsidRPr="00BF2BD4">
        <w:rPr>
          <w:sz w:val="22"/>
          <w:szCs w:val="22"/>
        </w:rPr>
        <w:t xml:space="preserve"> la ley, </w:t>
      </w:r>
      <w:r>
        <w:rPr>
          <w:sz w:val="22"/>
          <w:szCs w:val="22"/>
        </w:rPr>
        <w:t xml:space="preserve">lo cual es falso ya que </w:t>
      </w:r>
      <w:r w:rsidRPr="00BF2BD4">
        <w:rPr>
          <w:sz w:val="22"/>
          <w:szCs w:val="22"/>
        </w:rPr>
        <w:t>en realidad la ley</w:t>
      </w:r>
      <w:r>
        <w:rPr>
          <w:sz w:val="22"/>
          <w:szCs w:val="22"/>
        </w:rPr>
        <w:t xml:space="preserve"> no autoriza la siembra, </w:t>
      </w:r>
      <w:r w:rsidR="00A9601B">
        <w:rPr>
          <w:sz w:val="22"/>
          <w:szCs w:val="22"/>
        </w:rPr>
        <w:t>só</w:t>
      </w:r>
      <w:r w:rsidRPr="00BF2BD4">
        <w:rPr>
          <w:sz w:val="22"/>
          <w:szCs w:val="22"/>
        </w:rPr>
        <w:t>lo dice en qué casos podría sembrarse; nueve</w:t>
      </w:r>
      <w:r w:rsidR="00D51A70">
        <w:rPr>
          <w:sz w:val="22"/>
          <w:szCs w:val="22"/>
        </w:rPr>
        <w:t xml:space="preserve"> meses más tarde, el 25 de enero</w:t>
      </w:r>
      <w:r w:rsidRPr="00BF2BD4">
        <w:rPr>
          <w:sz w:val="22"/>
          <w:szCs w:val="22"/>
        </w:rPr>
        <w:t xml:space="preserve"> de 2017, para impedir la decisión final del amparo, pidió a la Suprema Corte que interviniera, argumentando que se </w:t>
      </w:r>
      <w:r>
        <w:rPr>
          <w:sz w:val="22"/>
          <w:szCs w:val="22"/>
        </w:rPr>
        <w:t xml:space="preserve">derogaría o </w:t>
      </w:r>
      <w:proofErr w:type="spellStart"/>
      <w:r>
        <w:rPr>
          <w:sz w:val="22"/>
          <w:szCs w:val="22"/>
        </w:rPr>
        <w:t>inaplicaría</w:t>
      </w:r>
      <w:proofErr w:type="spellEnd"/>
      <w:r>
        <w:rPr>
          <w:sz w:val="22"/>
          <w:szCs w:val="22"/>
        </w:rPr>
        <w:t xml:space="preserve"> la ley</w:t>
      </w:r>
      <w:r w:rsidRPr="00BF2BD4">
        <w:rPr>
          <w:sz w:val="22"/>
          <w:szCs w:val="22"/>
        </w:rPr>
        <w:t xml:space="preserve"> ocultando su falso argumento de que la ley autorizó las siembras.</w:t>
      </w:r>
    </w:p>
    <w:p w14:paraId="3CFC0952" w14:textId="36643E18" w:rsidR="000F1929" w:rsidRDefault="000F1929" w:rsidP="00D95426">
      <w:pPr>
        <w:pStyle w:val="Cuerpo"/>
        <w:spacing w:after="80"/>
        <w:jc w:val="both"/>
        <w:rPr>
          <w:sz w:val="22"/>
          <w:szCs w:val="22"/>
        </w:rPr>
      </w:pPr>
      <w:r w:rsidRPr="00D95426">
        <w:rPr>
          <w:sz w:val="22"/>
          <w:szCs w:val="22"/>
        </w:rPr>
        <w:t>Como lo ha señalado la Dra. Elena Álvarez-</w:t>
      </w:r>
      <w:proofErr w:type="spellStart"/>
      <w:r w:rsidRPr="00D95426">
        <w:rPr>
          <w:sz w:val="22"/>
          <w:szCs w:val="22"/>
        </w:rPr>
        <w:t>Buylla</w:t>
      </w:r>
      <w:proofErr w:type="spellEnd"/>
      <w:r w:rsidRPr="00D95426">
        <w:rPr>
          <w:sz w:val="22"/>
          <w:szCs w:val="22"/>
        </w:rPr>
        <w:t>, a 20 años de haberse liberado los transgénicos, los datos son contundentes y corroboran lo adver</w:t>
      </w:r>
      <w:r w:rsidR="00A817CC">
        <w:rPr>
          <w:sz w:val="22"/>
          <w:szCs w:val="22"/>
        </w:rPr>
        <w:t xml:space="preserve">tido por grandes redes </w:t>
      </w:r>
      <w:r w:rsidRPr="00D95426">
        <w:rPr>
          <w:sz w:val="22"/>
          <w:szCs w:val="22"/>
        </w:rPr>
        <w:t xml:space="preserve">de científicos comprometidos con la sociedad y el ambiente. Su siembra implica costos inaceptables en salud pública, y no son equivalentes sustancialmente a </w:t>
      </w:r>
      <w:r w:rsidR="007F65E0">
        <w:rPr>
          <w:sz w:val="22"/>
          <w:szCs w:val="22"/>
        </w:rPr>
        <w:t>los híbridos convencionales. E</w:t>
      </w:r>
      <w:r w:rsidRPr="00D95426">
        <w:rPr>
          <w:sz w:val="22"/>
          <w:szCs w:val="22"/>
        </w:rPr>
        <w:t>studio</w:t>
      </w:r>
      <w:r w:rsidR="007F65E0">
        <w:rPr>
          <w:sz w:val="22"/>
          <w:szCs w:val="22"/>
        </w:rPr>
        <w:t xml:space="preserve">s recientes publicados en </w:t>
      </w:r>
      <w:proofErr w:type="spellStart"/>
      <w:r w:rsidRPr="00D95426">
        <w:rPr>
          <w:rStyle w:val="nfasis"/>
          <w:sz w:val="22"/>
          <w:szCs w:val="22"/>
        </w:rPr>
        <w:t>Nature</w:t>
      </w:r>
      <w:proofErr w:type="spellEnd"/>
      <w:r w:rsidRPr="00D95426">
        <w:rPr>
          <w:sz w:val="22"/>
          <w:szCs w:val="22"/>
        </w:rPr>
        <w:t xml:space="preserve"> </w:t>
      </w:r>
      <w:r w:rsidR="007F65E0">
        <w:rPr>
          <w:sz w:val="22"/>
          <w:szCs w:val="22"/>
        </w:rPr>
        <w:t xml:space="preserve">y </w:t>
      </w:r>
      <w:proofErr w:type="spellStart"/>
      <w:r w:rsidR="007F65E0" w:rsidRPr="007F65E0">
        <w:rPr>
          <w:i/>
          <w:sz w:val="22"/>
          <w:szCs w:val="22"/>
        </w:rPr>
        <w:t>Scientific</w:t>
      </w:r>
      <w:proofErr w:type="spellEnd"/>
      <w:r w:rsidR="007F65E0" w:rsidRPr="007F65E0">
        <w:rPr>
          <w:i/>
          <w:sz w:val="22"/>
          <w:szCs w:val="22"/>
        </w:rPr>
        <w:t xml:space="preserve"> </w:t>
      </w:r>
      <w:proofErr w:type="spellStart"/>
      <w:r w:rsidR="007F65E0" w:rsidRPr="007F65E0">
        <w:rPr>
          <w:i/>
          <w:sz w:val="22"/>
          <w:szCs w:val="22"/>
        </w:rPr>
        <w:t>Reports</w:t>
      </w:r>
      <w:proofErr w:type="spellEnd"/>
      <w:r w:rsidR="007F65E0">
        <w:rPr>
          <w:sz w:val="22"/>
          <w:szCs w:val="22"/>
        </w:rPr>
        <w:t xml:space="preserve"> </w:t>
      </w:r>
      <w:r w:rsidRPr="00D95426">
        <w:rPr>
          <w:sz w:val="22"/>
          <w:szCs w:val="22"/>
        </w:rPr>
        <w:t>demuestra</w:t>
      </w:r>
      <w:r w:rsidR="006C4584">
        <w:rPr>
          <w:sz w:val="22"/>
          <w:szCs w:val="22"/>
        </w:rPr>
        <w:t>n</w:t>
      </w:r>
      <w:r w:rsidRPr="00D95426">
        <w:rPr>
          <w:sz w:val="22"/>
          <w:szCs w:val="22"/>
        </w:rPr>
        <w:t xml:space="preserve"> que “al intervenir a ciegas en el genoma de un organismo se alteran de maneras incontrolables e impredecibles las complejas redes de proteínas y metabolitos, y no sólo la proteína de interés biotecnológico”. Esto explica que en el experimento conducido por el doctor </w:t>
      </w:r>
      <w:proofErr w:type="spellStart"/>
      <w:r w:rsidRPr="00D95426">
        <w:rPr>
          <w:sz w:val="22"/>
          <w:szCs w:val="22"/>
        </w:rPr>
        <w:t>Séralini</w:t>
      </w:r>
      <w:proofErr w:type="spellEnd"/>
      <w:r w:rsidRPr="00D95426">
        <w:rPr>
          <w:sz w:val="22"/>
          <w:szCs w:val="22"/>
        </w:rPr>
        <w:t xml:space="preserve"> en Francia, “las ratas alimentadas con el maíz genéticamente modificado presentaron disminución en longevidad y aume</w:t>
      </w:r>
      <w:r w:rsidR="007F65E0">
        <w:rPr>
          <w:sz w:val="22"/>
          <w:szCs w:val="22"/>
        </w:rPr>
        <w:t>nto en tumoraciones cancerosas”. Los estudios reportan</w:t>
      </w:r>
      <w:r w:rsidRPr="00D95426">
        <w:rPr>
          <w:sz w:val="22"/>
          <w:szCs w:val="22"/>
        </w:rPr>
        <w:t xml:space="preserve"> “alteraciones en metabolitos como la </w:t>
      </w:r>
      <w:proofErr w:type="spellStart"/>
      <w:r w:rsidRPr="00D95426">
        <w:rPr>
          <w:sz w:val="22"/>
          <w:szCs w:val="22"/>
        </w:rPr>
        <w:t>putrescina</w:t>
      </w:r>
      <w:proofErr w:type="spellEnd"/>
      <w:r w:rsidRPr="00D95426">
        <w:rPr>
          <w:sz w:val="22"/>
          <w:szCs w:val="22"/>
        </w:rPr>
        <w:t xml:space="preserve"> (alterado 2.7 veces) y la cadaverina (alterada 28 </w:t>
      </w:r>
      <w:r w:rsidRPr="00D95426">
        <w:rPr>
          <w:sz w:val="22"/>
          <w:szCs w:val="22"/>
        </w:rPr>
        <w:lastRenderedPageBreak/>
        <w:t xml:space="preserve">veces)”, entre otros efectos. </w:t>
      </w:r>
      <w:r w:rsidR="007F65E0">
        <w:rPr>
          <w:sz w:val="22"/>
          <w:szCs w:val="22"/>
        </w:rPr>
        <w:t xml:space="preserve">Ahora tenemos la prueba irrefutable de no equivalencia sustancial (concepto introducido por la OCDE y avalado por la OMS y </w:t>
      </w:r>
      <w:r w:rsidR="006C4584">
        <w:rPr>
          <w:sz w:val="22"/>
          <w:szCs w:val="22"/>
        </w:rPr>
        <w:t>l</w:t>
      </w:r>
      <w:r w:rsidR="007F65E0">
        <w:rPr>
          <w:sz w:val="22"/>
          <w:szCs w:val="22"/>
        </w:rPr>
        <w:t xml:space="preserve">a FAO) entre el maíz NK603 y maíz no transgénico. Y como lo destaca el Dr. Emmanuel González-Ortega, dado que ese maíz fue aprobado en México desde 2002, podemos suponer que estamos comiendo maíz transgénico que produce compuestos tóxicos: cadaverina y </w:t>
      </w:r>
      <w:proofErr w:type="spellStart"/>
      <w:r w:rsidR="007F65E0">
        <w:rPr>
          <w:sz w:val="22"/>
          <w:szCs w:val="22"/>
        </w:rPr>
        <w:t>putrescina</w:t>
      </w:r>
      <w:proofErr w:type="spellEnd"/>
      <w:r w:rsidR="007F65E0">
        <w:rPr>
          <w:sz w:val="22"/>
          <w:szCs w:val="22"/>
        </w:rPr>
        <w:t xml:space="preserve">, además del glifosato, clasificado </w:t>
      </w:r>
      <w:r w:rsidR="007F65E0">
        <w:rPr>
          <w:sz w:val="22"/>
          <w:szCs w:val="22"/>
        </w:rPr>
        <w:t>como</w:t>
      </w:r>
      <w:r w:rsidR="007F65E0" w:rsidRPr="00D95426">
        <w:rPr>
          <w:sz w:val="22"/>
          <w:szCs w:val="22"/>
        </w:rPr>
        <w:t xml:space="preserve"> probable cancerígeno</w:t>
      </w:r>
      <w:r w:rsidR="007F65E0">
        <w:rPr>
          <w:sz w:val="22"/>
          <w:szCs w:val="22"/>
        </w:rPr>
        <w:t xml:space="preserve"> por l</w:t>
      </w:r>
      <w:r w:rsidRPr="00D95426">
        <w:rPr>
          <w:sz w:val="22"/>
          <w:szCs w:val="22"/>
        </w:rPr>
        <w:t>a propia Organización Mundial de la Salud. De levantarse la medida precautoria que suspende la siembra de maíz transgénico en México, los daños a la salud y al bienestar general de las familias campesinas y de toda la población también serían incalculables e irremediables</w:t>
      </w:r>
      <w:r w:rsidR="00D95426" w:rsidRPr="00D95426">
        <w:rPr>
          <w:rStyle w:val="Refdenotaalpie"/>
          <w:sz w:val="22"/>
          <w:szCs w:val="22"/>
        </w:rPr>
        <w:footnoteReference w:id="1"/>
      </w:r>
      <w:r w:rsidR="00581AEB">
        <w:rPr>
          <w:sz w:val="22"/>
          <w:szCs w:val="22"/>
        </w:rPr>
        <w:t>. Aún estamos a tiempo</w:t>
      </w:r>
      <w:r w:rsidRPr="00D95426">
        <w:rPr>
          <w:sz w:val="22"/>
          <w:szCs w:val="22"/>
        </w:rPr>
        <w:t xml:space="preserve">, destacó Catherine </w:t>
      </w:r>
      <w:proofErr w:type="spellStart"/>
      <w:r w:rsidRPr="00D95426">
        <w:rPr>
          <w:sz w:val="22"/>
          <w:szCs w:val="22"/>
        </w:rPr>
        <w:t>Marielle</w:t>
      </w:r>
      <w:proofErr w:type="spellEnd"/>
      <w:r w:rsidRPr="00D95426">
        <w:rPr>
          <w:sz w:val="22"/>
          <w:szCs w:val="22"/>
        </w:rPr>
        <w:t xml:space="preserve"> de</w:t>
      </w:r>
      <w:r w:rsidR="00581AEB">
        <w:rPr>
          <w:sz w:val="22"/>
          <w:szCs w:val="22"/>
        </w:rPr>
        <w:t>l Grupo de Estudios Ambientales</w:t>
      </w:r>
      <w:r w:rsidRPr="00D95426">
        <w:rPr>
          <w:sz w:val="22"/>
          <w:szCs w:val="22"/>
        </w:rPr>
        <w:t xml:space="preserve"> GEA</w:t>
      </w:r>
      <w:r w:rsidR="00581AEB">
        <w:rPr>
          <w:sz w:val="22"/>
          <w:szCs w:val="22"/>
        </w:rPr>
        <w:t>.</w:t>
      </w:r>
    </w:p>
    <w:p w14:paraId="20A360BC" w14:textId="531C22BF" w:rsidR="00581AEB" w:rsidRDefault="006C4584" w:rsidP="00D95426">
      <w:pPr>
        <w:pStyle w:val="Cuerpo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año </w:t>
      </w:r>
      <w:r w:rsidR="00581AEB" w:rsidRPr="00581AEB">
        <w:rPr>
          <w:sz w:val="22"/>
          <w:szCs w:val="22"/>
        </w:rPr>
        <w:t xml:space="preserve">México produce 22 millones de toneladas de maíz </w:t>
      </w:r>
      <w:r>
        <w:rPr>
          <w:sz w:val="22"/>
          <w:szCs w:val="22"/>
        </w:rPr>
        <w:t>y consume 33 millones de toneladas</w:t>
      </w:r>
      <w:r w:rsidR="00581AEB" w:rsidRPr="00581AEB">
        <w:rPr>
          <w:sz w:val="22"/>
          <w:szCs w:val="22"/>
        </w:rPr>
        <w:t>. La dependencia del exterior es del orden de 10 millones de ton</w:t>
      </w:r>
      <w:r>
        <w:rPr>
          <w:sz w:val="22"/>
          <w:szCs w:val="22"/>
        </w:rPr>
        <w:t>eladas</w:t>
      </w:r>
      <w:r w:rsidR="00581AEB" w:rsidRPr="00581AEB">
        <w:rPr>
          <w:sz w:val="22"/>
          <w:szCs w:val="22"/>
        </w:rPr>
        <w:t xml:space="preserve"> anuales. La fracción de la demanda que va al consumo directo como alimento es de 12 a 14 millones de ton</w:t>
      </w:r>
      <w:r>
        <w:rPr>
          <w:sz w:val="22"/>
          <w:szCs w:val="22"/>
        </w:rPr>
        <w:t>eladas</w:t>
      </w:r>
      <w:r w:rsidR="00581AEB" w:rsidRPr="00581AEB">
        <w:rPr>
          <w:sz w:val="22"/>
          <w:szCs w:val="22"/>
        </w:rPr>
        <w:t>, que es producida en el país. El país tiene reservas de tierra de labor y de agua dulce y de tecnología para producir casi 60 millones de ton</w:t>
      </w:r>
      <w:r>
        <w:rPr>
          <w:sz w:val="22"/>
          <w:szCs w:val="22"/>
        </w:rPr>
        <w:t>eladas</w:t>
      </w:r>
      <w:r w:rsidR="00581AEB" w:rsidRPr="00581AEB">
        <w:rPr>
          <w:sz w:val="22"/>
          <w:szCs w:val="22"/>
        </w:rPr>
        <w:t xml:space="preserve">. Sin embargo, se requiere invertir en infraestructura </w:t>
      </w:r>
      <w:proofErr w:type="spellStart"/>
      <w:r w:rsidR="00581AEB" w:rsidRPr="00581AEB">
        <w:rPr>
          <w:sz w:val="22"/>
          <w:szCs w:val="22"/>
        </w:rPr>
        <w:t>hidroagricola</w:t>
      </w:r>
      <w:proofErr w:type="spellEnd"/>
      <w:r w:rsidR="00581AEB" w:rsidRPr="00581AEB">
        <w:rPr>
          <w:sz w:val="22"/>
          <w:szCs w:val="22"/>
        </w:rPr>
        <w:t xml:space="preserve"> en el sureste, donde están las reservas de recursos naturales.</w:t>
      </w:r>
      <w:r w:rsidR="00581AEB">
        <w:rPr>
          <w:sz w:val="22"/>
          <w:szCs w:val="22"/>
        </w:rPr>
        <w:t xml:space="preserve"> Tiene también una </w:t>
      </w:r>
      <w:r w:rsidR="00581AEB" w:rsidRPr="00581AEB">
        <w:rPr>
          <w:sz w:val="22"/>
          <w:szCs w:val="22"/>
        </w:rPr>
        <w:t>gran reserva de híbridos públicos</w:t>
      </w:r>
      <w:r>
        <w:rPr>
          <w:sz w:val="22"/>
          <w:szCs w:val="22"/>
        </w:rPr>
        <w:t xml:space="preserve"> no transgénicos</w:t>
      </w:r>
      <w:r w:rsidR="00581AEB" w:rsidRPr="00581AEB">
        <w:rPr>
          <w:sz w:val="22"/>
          <w:szCs w:val="22"/>
        </w:rPr>
        <w:t xml:space="preserve"> para cubrir el país. Los maíces nativos cubren ya el 70% de las 9 millones de hectár</w:t>
      </w:r>
      <w:r w:rsidR="00BF2BD4">
        <w:rPr>
          <w:sz w:val="22"/>
          <w:szCs w:val="22"/>
        </w:rPr>
        <w:t>eas sembradas con maíz cada año. Con esos recursos México tiene todo el potencial para alcanzar la autosuficiencia alimentaria sin depender de importaciones,</w:t>
      </w:r>
      <w:r w:rsidR="00581AEB">
        <w:rPr>
          <w:sz w:val="22"/>
          <w:szCs w:val="22"/>
        </w:rPr>
        <w:t xml:space="preserve"> así lo indicó el Doctor Antonio </w:t>
      </w:r>
      <w:proofErr w:type="spellStart"/>
      <w:r w:rsidR="00581AEB">
        <w:rPr>
          <w:sz w:val="22"/>
          <w:szCs w:val="22"/>
        </w:rPr>
        <w:t>Turrent</w:t>
      </w:r>
      <w:proofErr w:type="spellEnd"/>
      <w:r w:rsidR="00581AEB">
        <w:rPr>
          <w:sz w:val="22"/>
          <w:szCs w:val="22"/>
        </w:rPr>
        <w:t xml:space="preserve"> de la Unión de Científicos Comprometidos con la Sociedad.</w:t>
      </w:r>
    </w:p>
    <w:p w14:paraId="67248F34" w14:textId="00047BA7" w:rsidR="00B27AED" w:rsidRPr="00D95426" w:rsidRDefault="006C4584" w:rsidP="00D95426">
      <w:pPr>
        <w:pStyle w:val="Cuerpo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Las y los campesinos e</w:t>
      </w:r>
      <w:r w:rsidR="00B27AED" w:rsidRPr="000F1929">
        <w:rPr>
          <w:sz w:val="22"/>
          <w:szCs w:val="22"/>
        </w:rPr>
        <w:t>stamos en la defensa y protección del maíz nativo porque significa defender y garantizar nuestra soberanía alimentaria a través de la siembra del sistema milpa ya que nuestro maíz nativo convive con otras plantas como son el frijol</w:t>
      </w:r>
      <w:r>
        <w:rPr>
          <w:sz w:val="22"/>
          <w:szCs w:val="22"/>
        </w:rPr>
        <w:t xml:space="preserve">, </w:t>
      </w:r>
      <w:r w:rsidR="00B27AED" w:rsidRPr="000F1929">
        <w:rPr>
          <w:sz w:val="22"/>
          <w:szCs w:val="22"/>
        </w:rPr>
        <w:t>la calabaza,</w:t>
      </w:r>
      <w:r w:rsidR="00B27AED">
        <w:rPr>
          <w:sz w:val="22"/>
          <w:szCs w:val="22"/>
        </w:rPr>
        <w:t xml:space="preserve"> </w:t>
      </w:r>
      <w:r w:rsidR="00B27AED" w:rsidRPr="000F1929">
        <w:rPr>
          <w:sz w:val="22"/>
          <w:szCs w:val="22"/>
        </w:rPr>
        <w:t xml:space="preserve">el haba, los quelites entre otras </w:t>
      </w:r>
      <w:r>
        <w:rPr>
          <w:sz w:val="22"/>
          <w:szCs w:val="22"/>
        </w:rPr>
        <w:t>arvenses. A</w:t>
      </w:r>
      <w:r w:rsidR="00B27AED" w:rsidRPr="000F1929">
        <w:rPr>
          <w:sz w:val="22"/>
          <w:szCs w:val="22"/>
        </w:rPr>
        <w:t>l mismo tiempo se integran prácticas agroecológicas cuidando y respetando al medio ambiente</w:t>
      </w:r>
      <w:r>
        <w:rPr>
          <w:sz w:val="22"/>
          <w:szCs w:val="22"/>
        </w:rPr>
        <w:t>,</w:t>
      </w:r>
      <w:r w:rsidR="00B27AED" w:rsidRPr="000F1929">
        <w:rPr>
          <w:sz w:val="22"/>
          <w:szCs w:val="22"/>
        </w:rPr>
        <w:t xml:space="preserve"> revalorando los saberes indígenas y campesinos de</w:t>
      </w:r>
      <w:r>
        <w:rPr>
          <w:sz w:val="22"/>
          <w:szCs w:val="22"/>
        </w:rPr>
        <w:t>sde nuestra cultura e identidad. P</w:t>
      </w:r>
      <w:r w:rsidR="00B27AED" w:rsidRPr="000F1929">
        <w:rPr>
          <w:sz w:val="22"/>
          <w:szCs w:val="22"/>
        </w:rPr>
        <w:t>or todo esto no oponemos a la siembra de maíz transgénico</w:t>
      </w:r>
      <w:r w:rsidR="00B27AED">
        <w:rPr>
          <w:sz w:val="22"/>
          <w:szCs w:val="22"/>
        </w:rPr>
        <w:t xml:space="preserve">, señaló Emiliano </w:t>
      </w:r>
      <w:r w:rsidR="00BF2BD4">
        <w:rPr>
          <w:sz w:val="22"/>
          <w:szCs w:val="22"/>
        </w:rPr>
        <w:t xml:space="preserve">Juárez Franco </w:t>
      </w:r>
      <w:r w:rsidR="00B27AED">
        <w:rPr>
          <w:sz w:val="22"/>
          <w:szCs w:val="22"/>
        </w:rPr>
        <w:t>del Grupo Vicente Guerrero</w:t>
      </w:r>
      <w:r w:rsidR="00B27AED" w:rsidRPr="000F1929">
        <w:rPr>
          <w:sz w:val="22"/>
          <w:szCs w:val="22"/>
        </w:rPr>
        <w:t>.</w:t>
      </w:r>
    </w:p>
    <w:p w14:paraId="25BAE2DF" w14:textId="60B4EC32" w:rsidR="000F1929" w:rsidRPr="00D95426" w:rsidRDefault="00A9601B" w:rsidP="00D95426">
      <w:pPr>
        <w:pStyle w:val="Cuerpo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Adelita San Vicente Tello, </w:t>
      </w:r>
      <w:r w:rsidR="0075443A">
        <w:rPr>
          <w:sz w:val="22"/>
          <w:szCs w:val="22"/>
        </w:rPr>
        <w:t xml:space="preserve">representante </w:t>
      </w:r>
      <w:r>
        <w:rPr>
          <w:sz w:val="22"/>
          <w:szCs w:val="22"/>
        </w:rPr>
        <w:t xml:space="preserve">común </w:t>
      </w:r>
      <w:r w:rsidR="0075443A">
        <w:rPr>
          <w:sz w:val="22"/>
          <w:szCs w:val="22"/>
        </w:rPr>
        <w:t>de la Colectividad</w:t>
      </w:r>
      <w:r>
        <w:rPr>
          <w:sz w:val="22"/>
          <w:szCs w:val="22"/>
        </w:rPr>
        <w:t>,</w:t>
      </w:r>
      <w:r w:rsidR="0075443A">
        <w:rPr>
          <w:sz w:val="22"/>
          <w:szCs w:val="22"/>
        </w:rPr>
        <w:t xml:space="preserve"> dio a conocer que -a</w:t>
      </w:r>
      <w:r w:rsidR="00B27AED" w:rsidRPr="00B27AED">
        <w:rPr>
          <w:sz w:val="22"/>
          <w:szCs w:val="22"/>
        </w:rPr>
        <w:t xml:space="preserve">nte </w:t>
      </w:r>
      <w:r w:rsidR="00080328">
        <w:rPr>
          <w:sz w:val="22"/>
          <w:szCs w:val="22"/>
        </w:rPr>
        <w:t xml:space="preserve">estos </w:t>
      </w:r>
      <w:r w:rsidR="00B27AED" w:rsidRPr="00B27AED">
        <w:rPr>
          <w:sz w:val="22"/>
          <w:szCs w:val="22"/>
        </w:rPr>
        <w:t xml:space="preserve">abusos la Colectividad científica, campesina y ciudadana, que defendemos al maíz mexicano, levantamos la voz y decimos NO más abusos contra el maíz, </w:t>
      </w:r>
      <w:r w:rsidR="00B27AED" w:rsidRPr="00080328">
        <w:rPr>
          <w:i/>
          <w:sz w:val="22"/>
          <w:szCs w:val="22"/>
        </w:rPr>
        <w:t>#</w:t>
      </w:r>
      <w:proofErr w:type="spellStart"/>
      <w:r w:rsidR="00B27AED" w:rsidRPr="00080328">
        <w:rPr>
          <w:i/>
          <w:sz w:val="22"/>
          <w:szCs w:val="22"/>
        </w:rPr>
        <w:t>NoMásAbusosVsElMaíz</w:t>
      </w:r>
      <w:proofErr w:type="spellEnd"/>
      <w:r w:rsidR="00BF2BD4">
        <w:rPr>
          <w:sz w:val="22"/>
          <w:szCs w:val="22"/>
        </w:rPr>
        <w:t xml:space="preserve">, </w:t>
      </w:r>
      <w:r w:rsidR="00080328">
        <w:rPr>
          <w:sz w:val="22"/>
          <w:szCs w:val="22"/>
        </w:rPr>
        <w:t>es</w:t>
      </w:r>
      <w:r w:rsidR="00BF2BD4">
        <w:rPr>
          <w:sz w:val="22"/>
          <w:szCs w:val="22"/>
        </w:rPr>
        <w:t xml:space="preserve"> </w:t>
      </w:r>
      <w:r w:rsidR="00B27AED">
        <w:rPr>
          <w:sz w:val="22"/>
          <w:szCs w:val="22"/>
        </w:rPr>
        <w:t>una c</w:t>
      </w:r>
      <w:r w:rsidR="00B27AED" w:rsidRPr="00D95426">
        <w:rPr>
          <w:sz w:val="22"/>
          <w:szCs w:val="22"/>
        </w:rPr>
        <w:t xml:space="preserve">ampaña de información amplia para dar a conocer las últimas investigaciones científicas </w:t>
      </w:r>
      <w:r w:rsidR="00BF2BD4">
        <w:rPr>
          <w:sz w:val="22"/>
          <w:szCs w:val="22"/>
        </w:rPr>
        <w:t>sobre</w:t>
      </w:r>
      <w:r w:rsidR="00B27AED">
        <w:rPr>
          <w:sz w:val="22"/>
          <w:szCs w:val="22"/>
        </w:rPr>
        <w:t xml:space="preserve"> </w:t>
      </w:r>
      <w:r w:rsidR="00B27AED" w:rsidRPr="00D95426">
        <w:rPr>
          <w:sz w:val="22"/>
          <w:szCs w:val="22"/>
        </w:rPr>
        <w:t xml:space="preserve">los peligros de los organismos genéticamente modificados </w:t>
      </w:r>
      <w:r w:rsidR="00BF2BD4">
        <w:rPr>
          <w:sz w:val="22"/>
          <w:szCs w:val="22"/>
        </w:rPr>
        <w:t xml:space="preserve"> y sobre las mentiras</w:t>
      </w:r>
      <w:r w:rsidR="0075443A">
        <w:rPr>
          <w:sz w:val="22"/>
          <w:szCs w:val="22"/>
        </w:rPr>
        <w:t>.</w:t>
      </w:r>
      <w:bookmarkStart w:id="0" w:name="_GoBack"/>
      <w:bookmarkEnd w:id="0"/>
    </w:p>
    <w:p w14:paraId="600A62E1" w14:textId="2DE356BE" w:rsidR="00385B8C" w:rsidRPr="00D95426" w:rsidRDefault="00D95426" w:rsidP="00D95426">
      <w:pPr>
        <w:pStyle w:val="Cuerpo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9E3B57" w14:textId="77777777" w:rsidR="000F1929" w:rsidRPr="00D95426" w:rsidRDefault="000F1929" w:rsidP="00D95426">
      <w:pPr>
        <w:pStyle w:val="Cuerpo"/>
        <w:spacing w:after="80"/>
        <w:jc w:val="both"/>
        <w:rPr>
          <w:rStyle w:val="Ninguno"/>
          <w:color w:val="0D0D0D" w:themeColor="text1" w:themeTint="F2"/>
          <w:sz w:val="22"/>
          <w:szCs w:val="22"/>
        </w:rPr>
      </w:pPr>
    </w:p>
    <w:p w14:paraId="2546090E" w14:textId="77777777" w:rsidR="00632A40" w:rsidRDefault="00994F86" w:rsidP="00D45515">
      <w:pPr>
        <w:pStyle w:val="Cuerpo"/>
        <w:spacing w:after="60"/>
        <w:jc w:val="center"/>
        <w:rPr>
          <w:rStyle w:val="Ninguno"/>
          <w:rFonts w:ascii="Times New Roman" w:hAnsi="Times New Roman"/>
        </w:rPr>
      </w:pPr>
      <w:r>
        <w:rPr>
          <w:rStyle w:val="Ninguno"/>
          <w:rFonts w:ascii="Times New Roman" w:hAnsi="Times New Roman"/>
        </w:rPr>
        <w:t>--o00o--</w:t>
      </w:r>
    </w:p>
    <w:p w14:paraId="380F4654" w14:textId="77777777" w:rsidR="0036294C" w:rsidRDefault="0036294C" w:rsidP="00DF6DF4">
      <w:pPr>
        <w:pStyle w:val="Cuerpo"/>
        <w:spacing w:after="60"/>
        <w:jc w:val="both"/>
        <w:rPr>
          <w:rStyle w:val="Ninguno"/>
          <w:rFonts w:ascii="Times New Roman" w:eastAsia="Times New Roman" w:hAnsi="Times New Roman" w:cs="Times New Roman"/>
        </w:rPr>
      </w:pPr>
    </w:p>
    <w:p w14:paraId="04E4AE28" w14:textId="77777777" w:rsidR="0036294C" w:rsidRDefault="00994F86" w:rsidP="000457C1">
      <w:pPr>
        <w:pStyle w:val="Cuerpo"/>
        <w:rPr>
          <w:rStyle w:val="Ninguno"/>
          <w:rFonts w:ascii="Times New Roman" w:hAnsi="Times New Roman"/>
          <w:b/>
          <w:bCs/>
          <w:color w:val="A6A6A6"/>
          <w:sz w:val="18"/>
          <w:szCs w:val="18"/>
          <w:u w:color="A6A6A6"/>
        </w:rPr>
      </w:pPr>
      <w:r>
        <w:rPr>
          <w:rStyle w:val="Ninguno"/>
          <w:rFonts w:ascii="Times New Roman" w:hAnsi="Times New Roman"/>
          <w:b/>
          <w:bCs/>
          <w:color w:val="A6A6A6"/>
          <w:sz w:val="18"/>
          <w:szCs w:val="18"/>
          <w:u w:color="A6A6A6"/>
        </w:rPr>
        <w:t>Información del litigio: René Sánchez Galindo. 044 55-5436-4248</w:t>
      </w:r>
      <w:r w:rsidR="000457C1">
        <w:rPr>
          <w:rStyle w:val="Ninguno"/>
          <w:rFonts w:ascii="Times New Roman" w:hAnsi="Times New Roman"/>
          <w:b/>
          <w:bCs/>
          <w:color w:val="A6A6A6"/>
          <w:sz w:val="18"/>
          <w:szCs w:val="18"/>
          <w:u w:color="A6A6A6"/>
        </w:rPr>
        <w:t xml:space="preserve"> / </w:t>
      </w:r>
    </w:p>
    <w:p w14:paraId="51C2CF1B" w14:textId="53F9FA97" w:rsidR="00632A40" w:rsidRPr="000457C1" w:rsidRDefault="000457C1" w:rsidP="000457C1">
      <w:pPr>
        <w:pStyle w:val="Cuerpo"/>
        <w:rPr>
          <w:rFonts w:ascii="Times New Roman" w:eastAsia="Times New Roman" w:hAnsi="Times New Roman" w:cs="Times New Roman"/>
          <w:b/>
          <w:bCs/>
          <w:color w:val="A6A6A6"/>
          <w:sz w:val="18"/>
          <w:szCs w:val="18"/>
          <w:u w:color="A6A6A6"/>
        </w:rPr>
      </w:pPr>
      <w:r>
        <w:rPr>
          <w:rStyle w:val="Ninguno"/>
          <w:rFonts w:ascii="Times New Roman" w:eastAsia="Times New Roman" w:hAnsi="Times New Roman" w:cs="Times New Roman"/>
          <w:b/>
          <w:bCs/>
          <w:color w:val="A6A6A6"/>
          <w:sz w:val="18"/>
          <w:szCs w:val="18"/>
          <w:u w:color="A6A6A6"/>
        </w:rPr>
        <w:t xml:space="preserve"> </w:t>
      </w:r>
      <w:r w:rsidR="00994F86">
        <w:rPr>
          <w:rStyle w:val="Ninguno"/>
          <w:rFonts w:ascii="Times New Roman" w:hAnsi="Times New Roman"/>
          <w:b/>
          <w:bCs/>
          <w:color w:val="A6A6A6"/>
          <w:sz w:val="18"/>
          <w:szCs w:val="18"/>
          <w:u w:color="A6A6A6"/>
        </w:rPr>
        <w:t>Informes: Francia Gutiérrez 0445539226898</w:t>
      </w:r>
      <w:r w:rsidR="00D45515">
        <w:rPr>
          <w:rStyle w:val="Ninguno"/>
          <w:rFonts w:ascii="Times New Roman" w:hAnsi="Times New Roman"/>
          <w:b/>
          <w:bCs/>
          <w:color w:val="A6A6A6"/>
          <w:sz w:val="18"/>
          <w:szCs w:val="18"/>
          <w:u w:color="A6A6A6"/>
        </w:rPr>
        <w:tab/>
      </w:r>
    </w:p>
    <w:sectPr w:rsidR="00632A40" w:rsidRPr="000457C1" w:rsidSect="0010034A">
      <w:headerReference w:type="default" r:id="rId8"/>
      <w:pgSz w:w="12240" w:h="15840"/>
      <w:pgMar w:top="1267" w:right="1418" w:bottom="1134" w:left="1701" w:header="709" w:footer="6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B8ED" w14:textId="77777777" w:rsidR="00376615" w:rsidRDefault="00376615">
      <w:r>
        <w:separator/>
      </w:r>
    </w:p>
  </w:endnote>
  <w:endnote w:type="continuationSeparator" w:id="0">
    <w:p w14:paraId="7CCF007B" w14:textId="77777777" w:rsidR="00376615" w:rsidRDefault="0037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554E" w14:textId="77777777" w:rsidR="00376615" w:rsidRDefault="00376615">
      <w:r>
        <w:separator/>
      </w:r>
    </w:p>
  </w:footnote>
  <w:footnote w:type="continuationSeparator" w:id="0">
    <w:p w14:paraId="24F34155" w14:textId="77777777" w:rsidR="00376615" w:rsidRDefault="00376615">
      <w:r>
        <w:continuationSeparator/>
      </w:r>
    </w:p>
  </w:footnote>
  <w:footnote w:id="1">
    <w:p w14:paraId="10ADDB2D" w14:textId="77777777" w:rsidR="00D95426" w:rsidRPr="0075443A" w:rsidRDefault="00D95426" w:rsidP="00D95426">
      <w:pPr>
        <w:rPr>
          <w:rFonts w:ascii="Calibri" w:hAnsi="Calibri"/>
          <w:sz w:val="16"/>
          <w:szCs w:val="20"/>
        </w:rPr>
      </w:pPr>
      <w:r w:rsidRPr="0075443A">
        <w:rPr>
          <w:rStyle w:val="Refdenotaalpie"/>
          <w:sz w:val="21"/>
        </w:rPr>
        <w:footnoteRef/>
      </w:r>
      <w:r w:rsidRPr="0075443A">
        <w:rPr>
          <w:sz w:val="21"/>
        </w:rPr>
        <w:t xml:space="preserve"> </w:t>
      </w:r>
      <w:proofErr w:type="spellStart"/>
      <w:r w:rsidRPr="0075443A">
        <w:rPr>
          <w:rFonts w:ascii="Calibri" w:hAnsi="Calibri"/>
          <w:sz w:val="16"/>
          <w:szCs w:val="20"/>
        </w:rPr>
        <w:t>Estudios</w:t>
      </w:r>
      <w:proofErr w:type="spellEnd"/>
      <w:r w:rsidRPr="0075443A">
        <w:rPr>
          <w:rFonts w:ascii="Calibri" w:hAnsi="Calibri"/>
          <w:sz w:val="16"/>
          <w:szCs w:val="20"/>
        </w:rPr>
        <w:t xml:space="preserve"> </w:t>
      </w:r>
      <w:proofErr w:type="spellStart"/>
      <w:r w:rsidRPr="0075443A">
        <w:rPr>
          <w:rFonts w:ascii="Calibri" w:hAnsi="Calibri"/>
          <w:sz w:val="16"/>
          <w:szCs w:val="20"/>
        </w:rPr>
        <w:t>científicos</w:t>
      </w:r>
      <w:proofErr w:type="spellEnd"/>
      <w:r w:rsidRPr="0075443A">
        <w:rPr>
          <w:rFonts w:ascii="Calibri" w:hAnsi="Calibri"/>
          <w:sz w:val="16"/>
          <w:szCs w:val="20"/>
        </w:rPr>
        <w:t xml:space="preserve"> en </w:t>
      </w:r>
      <w:hyperlink r:id="rId1" w:tgtFrame="_blank" w:history="1">
        <w:r w:rsidRPr="0075443A">
          <w:rPr>
            <w:rStyle w:val="Hipervnculo"/>
            <w:rFonts w:ascii="Calibri" w:hAnsi="Calibri"/>
            <w:sz w:val="16"/>
            <w:szCs w:val="20"/>
          </w:rPr>
          <w:t>uccs.mx/</w:t>
        </w:r>
      </w:hyperlink>
      <w:r w:rsidRPr="0075443A">
        <w:rPr>
          <w:rStyle w:val="Hipervnculo"/>
          <w:rFonts w:ascii="Calibri" w:hAnsi="Calibri"/>
          <w:sz w:val="16"/>
          <w:szCs w:val="20"/>
          <w:u w:val="none"/>
        </w:rPr>
        <w:t xml:space="preserve"> y </w:t>
      </w:r>
      <w:hyperlink r:id="rId2" w:tgtFrame="_blank" w:history="1">
        <w:r w:rsidRPr="0075443A">
          <w:rPr>
            <w:rStyle w:val="Hipervnculo"/>
            <w:rFonts w:ascii="Calibri" w:hAnsi="Calibri"/>
            <w:sz w:val="16"/>
            <w:szCs w:val="20"/>
          </w:rPr>
          <w:t>nature.com/articles/</w:t>
        </w:r>
      </w:hyperlink>
    </w:p>
    <w:p w14:paraId="7147DB06" w14:textId="2CDC08B2" w:rsidR="00D95426" w:rsidRPr="0075443A" w:rsidRDefault="00D95426" w:rsidP="00D95426">
      <w:pPr>
        <w:rPr>
          <w:rFonts w:ascii="Calibri" w:hAnsi="Calibri"/>
          <w:sz w:val="16"/>
          <w:szCs w:val="20"/>
        </w:rPr>
      </w:pPr>
      <w:r w:rsidRPr="0075443A">
        <w:rPr>
          <w:rFonts w:ascii="Calibri" w:hAnsi="Calibri"/>
          <w:sz w:val="16"/>
          <w:szCs w:val="20"/>
        </w:rPr>
        <w:t>“</w:t>
      </w:r>
      <w:proofErr w:type="spellStart"/>
      <w:r w:rsidRPr="0075443A">
        <w:rPr>
          <w:rFonts w:ascii="Calibri" w:hAnsi="Calibri"/>
          <w:sz w:val="16"/>
          <w:szCs w:val="20"/>
        </w:rPr>
        <w:t>Confirmado</w:t>
      </w:r>
      <w:proofErr w:type="spellEnd"/>
      <w:r w:rsidRPr="0075443A">
        <w:rPr>
          <w:rFonts w:ascii="Calibri" w:hAnsi="Calibri"/>
          <w:sz w:val="16"/>
          <w:szCs w:val="20"/>
        </w:rPr>
        <w:t xml:space="preserve">: la </w:t>
      </w:r>
      <w:proofErr w:type="spellStart"/>
      <w:r w:rsidRPr="0075443A">
        <w:rPr>
          <w:rFonts w:ascii="Calibri" w:hAnsi="Calibri"/>
          <w:sz w:val="16"/>
          <w:szCs w:val="20"/>
        </w:rPr>
        <w:t>salud</w:t>
      </w:r>
      <w:proofErr w:type="spellEnd"/>
      <w:r w:rsidRPr="0075443A">
        <w:rPr>
          <w:rFonts w:ascii="Calibri" w:hAnsi="Calibri"/>
          <w:sz w:val="16"/>
          <w:szCs w:val="20"/>
        </w:rPr>
        <w:t xml:space="preserve"> en </w:t>
      </w:r>
      <w:proofErr w:type="spellStart"/>
      <w:r w:rsidRPr="0075443A">
        <w:rPr>
          <w:rFonts w:ascii="Calibri" w:hAnsi="Calibri"/>
          <w:sz w:val="16"/>
          <w:szCs w:val="20"/>
        </w:rPr>
        <w:t>peligro</w:t>
      </w:r>
      <w:proofErr w:type="spellEnd"/>
      <w:r w:rsidRPr="0075443A">
        <w:rPr>
          <w:rFonts w:ascii="Calibri" w:hAnsi="Calibri"/>
          <w:sz w:val="16"/>
          <w:szCs w:val="20"/>
        </w:rPr>
        <w:t xml:space="preserve"> </w:t>
      </w:r>
      <w:proofErr w:type="spellStart"/>
      <w:r w:rsidRPr="0075443A">
        <w:rPr>
          <w:rFonts w:ascii="Calibri" w:hAnsi="Calibri"/>
          <w:sz w:val="16"/>
          <w:szCs w:val="20"/>
        </w:rPr>
        <w:t>por</w:t>
      </w:r>
      <w:proofErr w:type="spellEnd"/>
      <w:r w:rsidRPr="0075443A">
        <w:rPr>
          <w:rFonts w:ascii="Calibri" w:hAnsi="Calibri"/>
          <w:sz w:val="16"/>
          <w:szCs w:val="20"/>
        </w:rPr>
        <w:t xml:space="preserve"> el </w:t>
      </w:r>
      <w:proofErr w:type="spellStart"/>
      <w:r w:rsidRPr="0075443A">
        <w:rPr>
          <w:rFonts w:ascii="Calibri" w:hAnsi="Calibri"/>
          <w:sz w:val="16"/>
          <w:szCs w:val="20"/>
        </w:rPr>
        <w:t>maíz</w:t>
      </w:r>
      <w:proofErr w:type="spellEnd"/>
      <w:r w:rsidRPr="0075443A">
        <w:rPr>
          <w:rFonts w:ascii="Calibri" w:hAnsi="Calibri"/>
          <w:sz w:val="16"/>
          <w:szCs w:val="20"/>
        </w:rPr>
        <w:t xml:space="preserve"> </w:t>
      </w:r>
      <w:proofErr w:type="spellStart"/>
      <w:r w:rsidRPr="0075443A">
        <w:rPr>
          <w:rFonts w:ascii="Calibri" w:hAnsi="Calibri"/>
          <w:sz w:val="16"/>
          <w:szCs w:val="20"/>
        </w:rPr>
        <w:t>transgénico</w:t>
      </w:r>
      <w:proofErr w:type="spellEnd"/>
      <w:r w:rsidRPr="0075443A">
        <w:rPr>
          <w:rFonts w:ascii="Calibri" w:hAnsi="Calibri"/>
          <w:sz w:val="16"/>
          <w:szCs w:val="20"/>
        </w:rPr>
        <w:t xml:space="preserve">”, Elena </w:t>
      </w:r>
      <w:proofErr w:type="spellStart"/>
      <w:r w:rsidRPr="0075443A">
        <w:rPr>
          <w:rFonts w:ascii="Calibri" w:hAnsi="Calibri"/>
          <w:sz w:val="16"/>
          <w:szCs w:val="20"/>
        </w:rPr>
        <w:t>Álvarez-Buylla</w:t>
      </w:r>
      <w:proofErr w:type="spellEnd"/>
      <w:r w:rsidRPr="0075443A">
        <w:rPr>
          <w:rFonts w:ascii="Calibri" w:hAnsi="Calibri"/>
          <w:sz w:val="16"/>
          <w:szCs w:val="20"/>
        </w:rPr>
        <w:t xml:space="preserve">. En </w:t>
      </w:r>
      <w:hyperlink r:id="rId3" w:history="1">
        <w:r w:rsidRPr="0075443A">
          <w:rPr>
            <w:rStyle w:val="Hipervnculo"/>
            <w:rFonts w:ascii="Calibri" w:hAnsi="Calibri"/>
            <w:sz w:val="16"/>
            <w:szCs w:val="20"/>
          </w:rPr>
          <w:t>http://www.jornada.unam.mx/2017/01/26/opinion/021a2pol</w:t>
        </w:r>
      </w:hyperlink>
      <w:r w:rsidRPr="0075443A">
        <w:rPr>
          <w:rFonts w:ascii="Calibri" w:hAnsi="Calibri"/>
          <w:sz w:val="16"/>
          <w:szCs w:val="20"/>
        </w:rPr>
        <w:t xml:space="preserve"> </w:t>
      </w:r>
    </w:p>
    <w:p w14:paraId="42B754C2" w14:textId="01833E20" w:rsidR="00581AEB" w:rsidRPr="0075443A" w:rsidRDefault="00581AEB" w:rsidP="00581AEB">
      <w:pPr>
        <w:rPr>
          <w:rFonts w:ascii="Calibri" w:hAnsi="Calibri"/>
          <w:sz w:val="16"/>
          <w:szCs w:val="20"/>
        </w:rPr>
      </w:pPr>
      <w:r w:rsidRPr="0075443A">
        <w:rPr>
          <w:rFonts w:ascii="Calibri" w:hAnsi="Calibri"/>
          <w:sz w:val="16"/>
          <w:szCs w:val="20"/>
        </w:rPr>
        <w:t>¿</w:t>
      </w:r>
      <w:proofErr w:type="spellStart"/>
      <w:r w:rsidRPr="0075443A">
        <w:rPr>
          <w:rFonts w:ascii="Calibri" w:hAnsi="Calibri"/>
          <w:sz w:val="16"/>
          <w:szCs w:val="20"/>
        </w:rPr>
        <w:t>Será</w:t>
      </w:r>
      <w:proofErr w:type="spellEnd"/>
      <w:r w:rsidRPr="0075443A">
        <w:rPr>
          <w:rFonts w:ascii="Calibri" w:hAnsi="Calibri"/>
          <w:sz w:val="16"/>
          <w:szCs w:val="20"/>
        </w:rPr>
        <w:t xml:space="preserve"> </w:t>
      </w:r>
      <w:proofErr w:type="spellStart"/>
      <w:r w:rsidRPr="0075443A">
        <w:rPr>
          <w:rFonts w:ascii="Calibri" w:hAnsi="Calibri"/>
          <w:sz w:val="16"/>
          <w:szCs w:val="20"/>
        </w:rPr>
        <w:t>nutritivo</w:t>
      </w:r>
      <w:proofErr w:type="spellEnd"/>
      <w:r w:rsidRPr="0075443A">
        <w:rPr>
          <w:rFonts w:ascii="Calibri" w:hAnsi="Calibri"/>
          <w:sz w:val="16"/>
          <w:szCs w:val="20"/>
        </w:rPr>
        <w:t xml:space="preserve"> el </w:t>
      </w:r>
      <w:proofErr w:type="spellStart"/>
      <w:r w:rsidRPr="0075443A">
        <w:rPr>
          <w:rFonts w:ascii="Calibri" w:hAnsi="Calibri"/>
          <w:sz w:val="16"/>
          <w:szCs w:val="20"/>
        </w:rPr>
        <w:t>maíz</w:t>
      </w:r>
      <w:proofErr w:type="spellEnd"/>
      <w:r w:rsidRPr="0075443A">
        <w:rPr>
          <w:rFonts w:ascii="Calibri" w:hAnsi="Calibri"/>
          <w:sz w:val="16"/>
          <w:szCs w:val="20"/>
        </w:rPr>
        <w:t xml:space="preserve"> </w:t>
      </w:r>
      <w:proofErr w:type="spellStart"/>
      <w:r w:rsidRPr="0075443A">
        <w:rPr>
          <w:rFonts w:ascii="Calibri" w:hAnsi="Calibri"/>
          <w:sz w:val="16"/>
          <w:szCs w:val="20"/>
        </w:rPr>
        <w:t>transgénico</w:t>
      </w:r>
      <w:proofErr w:type="spellEnd"/>
      <w:r w:rsidRPr="0075443A">
        <w:rPr>
          <w:rFonts w:ascii="Calibri" w:hAnsi="Calibri"/>
          <w:sz w:val="16"/>
          <w:szCs w:val="20"/>
        </w:rPr>
        <w:t xml:space="preserve"> </w:t>
      </w:r>
      <w:proofErr w:type="spellStart"/>
      <w:r w:rsidRPr="0075443A">
        <w:rPr>
          <w:rFonts w:ascii="Calibri" w:hAnsi="Calibri"/>
          <w:sz w:val="16"/>
          <w:szCs w:val="20"/>
        </w:rPr>
        <w:t>que</w:t>
      </w:r>
      <w:proofErr w:type="spellEnd"/>
      <w:r w:rsidRPr="0075443A">
        <w:rPr>
          <w:rFonts w:ascii="Calibri" w:hAnsi="Calibri"/>
          <w:sz w:val="16"/>
          <w:szCs w:val="20"/>
        </w:rPr>
        <w:t xml:space="preserve"> produce </w:t>
      </w:r>
      <w:proofErr w:type="spellStart"/>
      <w:r w:rsidRPr="0075443A">
        <w:rPr>
          <w:rFonts w:ascii="Calibri" w:hAnsi="Calibri"/>
          <w:sz w:val="16"/>
          <w:szCs w:val="20"/>
        </w:rPr>
        <w:t>cadaverina</w:t>
      </w:r>
      <w:proofErr w:type="spellEnd"/>
      <w:r w:rsidRPr="0075443A">
        <w:rPr>
          <w:rFonts w:ascii="Calibri" w:hAnsi="Calibri"/>
          <w:sz w:val="16"/>
          <w:szCs w:val="20"/>
        </w:rPr>
        <w:t xml:space="preserve"> y </w:t>
      </w:r>
      <w:proofErr w:type="spellStart"/>
      <w:r w:rsidRPr="0075443A">
        <w:rPr>
          <w:rFonts w:ascii="Calibri" w:hAnsi="Calibri"/>
          <w:sz w:val="16"/>
          <w:szCs w:val="20"/>
        </w:rPr>
        <w:t>putrescina</w:t>
      </w:r>
      <w:proofErr w:type="spellEnd"/>
      <w:r w:rsidRPr="0075443A">
        <w:rPr>
          <w:rFonts w:ascii="Calibri" w:hAnsi="Calibri"/>
          <w:sz w:val="16"/>
          <w:szCs w:val="20"/>
        </w:rPr>
        <w:t>?</w:t>
      </w:r>
    </w:p>
    <w:p w14:paraId="1F399B1F" w14:textId="778371AA" w:rsidR="00581AEB" w:rsidRPr="0075443A" w:rsidRDefault="00581AEB" w:rsidP="00D95426">
      <w:pPr>
        <w:rPr>
          <w:rFonts w:ascii="Calibri" w:hAnsi="Calibri"/>
          <w:sz w:val="18"/>
          <w:szCs w:val="20"/>
        </w:rPr>
      </w:pPr>
      <w:r w:rsidRPr="0075443A">
        <w:rPr>
          <w:rFonts w:ascii="Calibri" w:hAnsi="Calibri"/>
          <w:sz w:val="16"/>
          <w:szCs w:val="20"/>
        </w:rPr>
        <w:t>Emmanuel González-Ortega</w:t>
      </w:r>
      <w:r w:rsidR="0075443A" w:rsidRPr="0075443A">
        <w:rPr>
          <w:rFonts w:ascii="Calibri" w:hAnsi="Calibri"/>
          <w:sz w:val="16"/>
          <w:szCs w:val="20"/>
        </w:rPr>
        <w:t xml:space="preserve">, en </w:t>
      </w:r>
      <w:r w:rsidR="0075443A" w:rsidRPr="0075443A">
        <w:rPr>
          <w:rFonts w:ascii="Calibri" w:hAnsi="Calibri"/>
          <w:sz w:val="16"/>
          <w:szCs w:val="20"/>
        </w:rPr>
        <w:t>http://pagina3.mx/2017/01/al-grano-sera-nutritivo-el-maiz-transgenico-que-produce-cadaverina-y-putrescina/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AB23" w14:textId="68F5E917" w:rsidR="00632A40" w:rsidRDefault="00994F86">
    <w:pPr>
      <w:pStyle w:val="Encabezado"/>
      <w:jc w:val="right"/>
      <w:rPr>
        <w:rStyle w:val="Ninguno"/>
        <w:sz w:val="21"/>
        <w:szCs w:val="21"/>
      </w:rPr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679FF77E" wp14:editId="7EE67C87">
          <wp:simplePos x="0" y="0"/>
          <wp:positionH relativeFrom="page">
            <wp:posOffset>116839</wp:posOffset>
          </wp:positionH>
          <wp:positionV relativeFrom="page">
            <wp:posOffset>329563</wp:posOffset>
          </wp:positionV>
          <wp:extent cx="895987" cy="895987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7" cy="895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F1929">
      <w:rPr>
        <w:rStyle w:val="Ninguno"/>
        <w:sz w:val="21"/>
        <w:szCs w:val="21"/>
      </w:rPr>
      <w:t>Comunicado de prensa DCM29-31</w:t>
    </w:r>
    <w:r>
      <w:rPr>
        <w:rStyle w:val="Ninguno"/>
        <w:sz w:val="21"/>
        <w:szCs w:val="21"/>
      </w:rPr>
      <w:t>012017</w:t>
    </w:r>
  </w:p>
  <w:p w14:paraId="28CB32AF" w14:textId="31F47862" w:rsidR="00632A40" w:rsidRDefault="000F1929">
    <w:pPr>
      <w:pStyle w:val="Encabezado"/>
      <w:jc w:val="right"/>
    </w:pPr>
    <w:r>
      <w:rPr>
        <w:rStyle w:val="Ninguno"/>
        <w:sz w:val="21"/>
        <w:szCs w:val="21"/>
      </w:rPr>
      <w:t>31</w:t>
    </w:r>
    <w:r w:rsidR="00994F86">
      <w:rPr>
        <w:rStyle w:val="Ninguno"/>
        <w:sz w:val="21"/>
        <w:szCs w:val="21"/>
      </w:rPr>
      <w:t xml:space="preserve"> de enero de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E05"/>
    <w:multiLevelType w:val="hybridMultilevel"/>
    <w:tmpl w:val="97201384"/>
    <w:styleLink w:val="Estiloimportado1"/>
    <w:lvl w:ilvl="0" w:tplc="01FC81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83A3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881E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88A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4A9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A327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ABFF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2C23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A439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8321B0"/>
    <w:multiLevelType w:val="hybridMultilevel"/>
    <w:tmpl w:val="97201384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40"/>
    <w:rsid w:val="000457C1"/>
    <w:rsid w:val="00080328"/>
    <w:rsid w:val="000F1929"/>
    <w:rsid w:val="0010034A"/>
    <w:rsid w:val="00124359"/>
    <w:rsid w:val="0016613B"/>
    <w:rsid w:val="002F335A"/>
    <w:rsid w:val="00310172"/>
    <w:rsid w:val="00342DBD"/>
    <w:rsid w:val="0036294C"/>
    <w:rsid w:val="00376615"/>
    <w:rsid w:val="00385B8C"/>
    <w:rsid w:val="003932BB"/>
    <w:rsid w:val="00462B87"/>
    <w:rsid w:val="00581AEB"/>
    <w:rsid w:val="00632A40"/>
    <w:rsid w:val="006C4584"/>
    <w:rsid w:val="006E71A1"/>
    <w:rsid w:val="0075443A"/>
    <w:rsid w:val="007F65E0"/>
    <w:rsid w:val="008D6603"/>
    <w:rsid w:val="00994F86"/>
    <w:rsid w:val="00A731FA"/>
    <w:rsid w:val="00A817CC"/>
    <w:rsid w:val="00A9601B"/>
    <w:rsid w:val="00AB57A7"/>
    <w:rsid w:val="00B2380F"/>
    <w:rsid w:val="00B27AED"/>
    <w:rsid w:val="00B9040F"/>
    <w:rsid w:val="00B970D7"/>
    <w:rsid w:val="00BF2BD4"/>
    <w:rsid w:val="00BF7EAA"/>
    <w:rsid w:val="00C73E39"/>
    <w:rsid w:val="00D45515"/>
    <w:rsid w:val="00D45DA8"/>
    <w:rsid w:val="00D51A70"/>
    <w:rsid w:val="00D95426"/>
    <w:rsid w:val="00DE3BE2"/>
    <w:rsid w:val="00DF43DC"/>
    <w:rsid w:val="00DF6DF4"/>
    <w:rsid w:val="00E9610A"/>
    <w:rsid w:val="00F62CDA"/>
    <w:rsid w:val="00F72C97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4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B5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Puesto">
    <w:name w:val="Title"/>
    <w:next w:val="Cuerpo"/>
    <w:rPr>
      <w:rFonts w:ascii="Helvetica" w:hAnsi="Helvetica" w:cs="Arial Unicode MS"/>
      <w:color w:val="000000"/>
      <w:spacing w:val="-10"/>
      <w:kern w:val="28"/>
      <w:sz w:val="56"/>
      <w:szCs w:val="56"/>
      <w:u w:color="000000"/>
      <w:lang w:val="es-ES_tradnl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Sinespaciado">
    <w:name w:val="No Spacing"/>
    <w:uiPriority w:val="1"/>
    <w:qFormat/>
    <w:rsid w:val="00AB57A7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B57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13B"/>
    <w:rPr>
      <w:rFonts w:ascii="Segoe UI" w:hAnsi="Segoe UI" w:cs="Segoe UI"/>
      <w:sz w:val="18"/>
      <w:szCs w:val="18"/>
      <w:lang w:val="en-US" w:eastAsia="en-US"/>
    </w:rPr>
  </w:style>
  <w:style w:type="character" w:styleId="nfasis">
    <w:name w:val="Emphasis"/>
    <w:basedOn w:val="Fuentedeprrafopredeter"/>
    <w:uiPriority w:val="20"/>
    <w:qFormat/>
    <w:rsid w:val="000F1929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D95426"/>
  </w:style>
  <w:style w:type="character" w:customStyle="1" w:styleId="TextonotapieCar">
    <w:name w:val="Texto nota pie Car"/>
    <w:basedOn w:val="Fuentedeprrafopredeter"/>
    <w:link w:val="Textonotapie"/>
    <w:uiPriority w:val="99"/>
    <w:rsid w:val="00D95426"/>
    <w:rPr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D95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s.mx/agricultura_alimentacion/3/terrible-impacto-de-pesticidas-y-transgenicos-en-america-del-sur" TargetMode="External"/><Relationship Id="rId2" Type="http://schemas.openxmlformats.org/officeDocument/2006/relationships/hyperlink" Target="http://www.nature.com/articles/srep37855" TargetMode="External"/><Relationship Id="rId3" Type="http://schemas.openxmlformats.org/officeDocument/2006/relationships/hyperlink" Target="http://www.jornada.unam.mx/2017/01/26/opinion/021a2p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CDD60-0FEE-0641-AC02-9A5A891E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1037</Words>
  <Characters>5705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CatiM</dc:creator>
  <cp:lastModifiedBy>francia.mexicana@gmail.com</cp:lastModifiedBy>
  <cp:revision>8</cp:revision>
  <dcterms:created xsi:type="dcterms:W3CDTF">2017-01-31T06:05:00Z</dcterms:created>
  <dcterms:modified xsi:type="dcterms:W3CDTF">2017-01-31T16:22:00Z</dcterms:modified>
</cp:coreProperties>
</file>